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!-- KOP SURAT TABLE (3 COLUMNS: LOGO, IDENTITY, NPWP/PKP BOX) -->
    <w:tbl>
      <w:tblPr>
        <w:tblW w:w="9640" w:type="dxa"/>
        <w:tblBorders>
          <w:top w:val="none"/>
          <w:left w:val="none"/>
          <w:bottom w:val="none"/>
          <w:right w:val="none"/>
          <w:insideH w:val="none"/>
          <w:insideV w:val="none"/>
        </w:tblBorders>
        <w:tblCellMar>
          <w:top w:w="40" w:type="dxa"/>
          <w:bottom w:w="40" w:type="dxa"/>
          <w:left w:w="60" w:type="dxa"/>
          <w:right w:w="60" w:type="dxa"/>
        </w:tblCellMar>
      </w:tblPr>
      <w:tr>
        <!-- Col 1: Logo -->
        <w:tc>
          <w:tcPr>
            <w:tcW w:w="1300" w:type="dxa"/>
            <w:vAlign w:val="center"/>
          </w:tcPr>
          <w:p>
            <w:pPr>
              <w:jc w:val="center"/>
              <w:spacing w:after="0"/>
            </w:pPr>
            <w:r>
              <w:drawing>
                <wp:inline distT="0" distB="0" distL="0" distR="0">
                  <wp:extent cx="1051560" cy="884054"/>
                  <wp:effectExtent l="0" t="0" r="0" b="0"/>
                  <wp:docPr id="1" name="Logo Wirase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Logo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884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!-- Col 2: Identity & Address -->
        <w:tc>
          <w:tcPr>
            <w:tcW w:w="5840" w:type="dxa"/>
            <w:vAlign w:val="center"/>
          </w:tcPr>
          <w:p>
            <w:pPr>
              <w:spacing w:after="20"/>
            </w:pPr>
            <w:r>
              <w:rPr>
                <w:b/>
                <w:sz w:val="26"/>
                <w:color w:val="111827"/>
              </w:rPr>
              <w:t>PT. WIRASENA MAJU BERSAMA</w:t>
            </w:r>
            <w:r>
              <w:br/>
              <w:rPr>
                <w:b/>
                <w:sz w:val="26"/>
                <w:color w:val="111827"/>
              </w:rPr>
              <w:t>RAYYA</w:t>
            </w:r>
          </w:p>
          <w:p>
            <w:pPr>
              <w:spacing w:after="20"/>
            </w:pPr>
            <w:r>
              <w:rPr>
                <w:sz w:val="17"/>
                <w:color w:val="4B5563"/>
              </w:rPr>
              <w:t>General Supplier Kebutuhan Pabrik, Manufaktur Kemasan &amp; Jasa Fabrikasi</w:t>
            </w:r>
          </w:p>
          <w:p>
            <w:pPr>
              <w:spacing w:after="20"/>
            </w:pPr>
            <w:r>
              <w:rPr>
                <w:sz w:val="16"/>
                <w:color w:val="6B7280"/>
              </w:rPr>
              <w:t>Jl. Bah Kilong Kp. Kandang RT.004/RW.002, Sukadami, Cikarang Selatan, Bekasi 17530</w:t>
            </w:r>
          </w:p>
          <w:p>
            <w:pPr>
              <w:spacing w:after="0"/>
            </w:pPr>
            <w:r>
              <w:rPr>
                <w:b/>
                <w:sz w:val="16"/>
                <w:color w:val="111827"/>
              </w:rPr>
              <w:t>Telp/WA: </w:t>
            </w:r>
            <w:r>
              <w:rPr>
                <w:sz w:val="16"/>
                <w:color w:val="111827"/>
              </w:rPr>
              <w:t>0852-2106-0766 | </w:t>
            </w:r>
            <w:r>
              <w:rPr>
                <w:b/>
                <w:sz w:val="16"/>
                <w:color w:val="111827"/>
              </w:rPr>
              <w:t>Email: </w:t>
            </w:r>
            <w:r>
              <w:rPr>
                <w:sz w:val="16"/>
                <w:color w:val="111827"/>
              </w:rPr>
              <w:t>wirasenamajubersama@gmail.com | </w:t>
            </w:r>
            <w:r>
              <w:rPr>
                <w:b/>
                <w:sz w:val="16"/>
                <w:color w:val="111827"/>
              </w:rPr>
              <w:t>Web: </w:t>
            </w:r>
            <w:r>
              <w:rPr>
                <w:sz w:val="16"/>
                <w:color w:val="166534"/>
              </w:rPr>
              <w:t>www.wirasenaraya.com</w:t>
            </w:r>
          </w:p>
        </w:tc>
        <!-- Col 3: NPWP & PKP Badge Box -->
        <w:tc>
          <w:tcPr>
            <w:tcW w:w="2500" w:type="dxa"/>
            <w:vAlign w:val="center"/>
            <w:tcBorders>
              <w:top w:val="single" w:sz="8" w:space="0" w:color="6EE7B7"/>
              <w:left w:val="single" w:sz="8" w:space="0" w:color="6EE7B7"/>
              <w:bottom w:val="single" w:sz="8" w:space="0" w:color="6EE7B7"/>
              <w:right w:val="single" w:sz="8" w:space="0" w:color="6EE7B7"/>
            </w:tcBorders>
            <w:shd w:val="clear" w:color="auto" w:fill="F0FDF4"/>
          </w:tcPr>
          <w:p>
            <w:pPr>
              <w:jc w:val="center"/>
              <w:spacing w:after="20"/>
            </w:pPr>
            <w:r>
              <w:rPr>
                <w:b/>
                <w:sz w:val="16"/>
                <w:color w:val="166534"/>
                <w:rFonts w:ascii="Courier New"/>
              </w:rPr>
              <w:t>NPWP: 96.434.539.2-447.000</w:t>
            </w:r>
          </w:p>
          <w:p>
            <w:pPr>
              <w:jc w:val="center"/>
              <w:spacing w:after="0"/>
            </w:pPr>
            <w:r>
              <w:rPr>
                <w:sz w:val="14"/>
                <w:color w:val="4B5563"/>
              </w:rPr>
              <w:t>PENGUSAHA KENA PAJAK (PKP)</w:t>
            </w:r>
          </w:p>
        </w:tc>
      </w:tr>
    </w:tbl>
    <!-- HORIZONTAL DIVIDER LINE -->
    <w:p>
      <w:pPr>
        <w:pBdr>
          <w:bottom w:val="single" w:sz="12" w:space="1" w:color="111827"/>
        </w:pBdr>
        <w:spacing w:before="80" w:after="140"/>
      </w:pPr>
    </w:p>
    <!-- METADATA TABLE (2 COLUMNS) -->
    <w:tbl>
      <w:tblPr>
        <w:tblW w:w="964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!-- Left Column -->
        <w:tc>
          <w:tcPr>
            <w:tcW w:w="5200" w:type="dxa"/>
          </w:tcPr>
          <w:p>
            <w:pPr>
              <w:spacing w:after="30"/>
            </w:pPr>
            <w:r>
              <w:rPr>
                <w:b/>
                <w:sz w:val="18"/>
              </w:rPr>
              <w:t>Nomor Surat : </w:t>
            </w:r>
            <w:r>
              <w:rPr>
                <w:sz w:val="18"/>
              </w:rPr>
              <w:t>SPH/WMBR/2026/X/001</w:t>
            </w:r>
          </w:p>
          <w:p>
            <w:pPr>
              <w:spacing w:after="30"/>
            </w:pPr>
            <w:r>
              <w:rPr>
                <w:b/>
                <w:sz w:val="18"/>
              </w:rPr>
              <w:t>Perihal : </w:t>
            </w:r>
            <w:r>
              <w:rPr>
                <w:b/>
                <w:sz w:val="18"/>
              </w:rPr>
              <w:t>Penawaran Harga Kebutuhan Pabrik (Quotation)</w:t>
            </w:r>
          </w:p>
          <w:p>
            <w:pPr>
              <w:spacing w:after="0"/>
            </w:pPr>
            <w:r>
              <w:rPr>
                <w:b/>
                <w:sz w:val="18"/>
              </w:rPr>
              <w:t>Lampiran : </w:t>
            </w:r>
            <w:r>
              <w:rPr>
                <w:sz w:val="18"/>
              </w:rPr>
              <w:t>1 (Satu) Berkas Lembar Spesifikasi</w:t>
            </w:r>
          </w:p>
        </w:tc>
        <!-- Right Column -->
        <w:tc>
          <w:tcPr>
            <w:tcW w:w="4440" w:type="dxa"/>
          </w:tcPr>
          <w:p>
            <w:pPr>
              <w:spacing w:after="30"/>
            </w:pPr>
            <w:r>
              <w:rPr>
                <w:b/>
                <w:sz w:val="18"/>
              </w:rPr>
              <w:t>Bekasi, </w:t>
            </w:r>
            <w:r>
              <w:rPr>
                <w:sz w:val="18"/>
              </w:rPr>
              <w:t>30 Oktober 2026</w:t>
            </w:r>
          </w:p>
          <w:p>
            <w:pPr>
              <w:spacing w:after="30"/>
            </w:pPr>
            <w:r>
              <w:rPr>
                <w:b/>
                <w:sz w:val="18"/>
              </w:rPr>
              <w:t>Kepada Yth :</w:t>
            </w:r>
          </w:p>
          <w:p>
            <w:pPr>
              <w:spacing w:after="20"/>
            </w:pPr>
            <w:r>
              <w:rPr>
                <w:b/>
                <w:sz w:val="18"/>
              </w:rPr>
              <w:t>Tim Purchasing / Procurement</w:t>
            </w:r>
          </w:p>
          <w:p>
            <w:pPr>
              <w:spacing w:after="20"/>
            </w:pPr>
            <w:r>
              <w:rPr>
                <w:sz w:val="18"/>
              </w:rPr>
              <w:t>PT. Manufaktur Industri Cikarang</w:t>
            </w:r>
          </w:p>
          <w:p>
            <w:pPr>
              <w:spacing w:after="0"/>
            </w:pPr>
            <w:r>
              <w:rPr>
                <w:sz w:val="16"/>
                <w:color w:val="6B7280"/>
              </w:rPr>
              <w:t>Kawasan Industri MM2100 / Jababeka, Bekasi</w:t>
            </w:r>
          </w:p>
        </w:tc>
      </w:tr>
    </w:tbl>
    <!-- GREETING & OPENING PARAGRAPH -->
    <w:p>
      <w:pPr>
        <w:spacing w:before="140" w:after="60"/>
      </w:pPr>
      <w:r>
        <w:rPr>
          <w:sz w:val="18"/>
        </w:rPr>
        <w:t>Dengan hormat,</w:t>
      </w:r>
    </w:p>
    <w:p>
      <w:pPr>
        <w:spacing w:before="0" w:after="140"/>
      </w:pPr>
      <w:r>
        <w:rPr>
          <w:sz w:val="18"/>
        </w:rPr>
        <w:t>Sehubungan dengan permohonan </w:t>
      </w:r>
      <w:r>
        <w:rPr>
          <w:i/>
          <w:sz w:val="18"/>
        </w:rPr>
        <w:t>Request for Quotation (RFQ)</w:t>
      </w:r>
      <w:r>
        <w:rPr>
          <w:sz w:val="18"/>
        </w:rPr>
        <w:t> pengadaan kebutuhan operasional dan produksi di perusahaan Bapak/Ibu, bersama ini kami dari </w:t>
      </w:r>
      <w:r>
        <w:rPr>
          <w:b/>
          <w:sz w:val="18"/>
        </w:rPr>
        <w:t>PT. Wirasena Maju Bersama Rayya</w:t>
      </w:r>
      <w:r>
        <w:rPr>
          <w:sz w:val="18"/>
        </w:rPr>
        <w:t> menyampaikan rincian penawaran harga terbaik sebagai berikut:</w:t>
      </w:r>
    </w:p>
    <!-- TABEL RINCIAN HARGA (6 COLUMNS) -->
    <w:tbl>
      <w:tblPr>
        <w:tblW w:w="9640" w:type="dxa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single" w:sz="4" w:space="0" w:color="CBD5E1"/>
        </w:tblBorders>
        <w:tblCellMar>
          <w:top w:w="100" w:type="dxa"/>
          <w:bottom w:w="100" w:type="dxa"/>
          <w:left w:w="120" w:type="dxa"/>
          <w:right w:w="120" w:type="dxa"/>
        </w:tblCellMar>
      </w:tblPr>
      <!-- TABLE HEADER -->
      <w:tr>
        <w:tc>
          <w:tcPr>
            <w:tcW w:w="500" w:type="dxa"/>
            <w:shd w:val="clear" w:color="auto" w:fill="F1F5F9"/>
            <w:vAlign w:val="center"/>
          </w:tcPr>
          <w:p>
            <w:pPr>
              <w:jc w:val="center"/>
              <w:spacing w:after="0"/>
            </w:pPr>
            <w:r>
              <w:rPr>
                <w:b/>
                <w:sz w:val="18"/>
              </w:rPr>
              <w:t>No</w:t>
            </w:r>
          </w:p>
        </w:tc>
        <w:tc>
          <w:tcPr>
            <w:tcW w:w="4440" w:type="dxa"/>
            <w:shd w:val="clear" w:color="auto" w:fill="F1F5F9"/>
            <w:vAlign w:val="center"/>
          </w:tcPr>
          <w:p>
            <w:pPr>
              <w:spacing w:after="0"/>
            </w:pPr>
            <w:r>
              <w:rPr>
                <w:b/>
                <w:sz w:val="18"/>
              </w:rPr>
              <w:t>Nama Barang &amp; Spesifikasi Teknis</w:t>
            </w:r>
          </w:p>
        </w:tc>
        <w:tc>
          <w:tcPr>
            <w:tcW w:w="800" w:type="dxa"/>
            <w:shd w:val="clear" w:color="auto" w:fill="F1F5F9"/>
            <w:vAlign w:val="center"/>
          </w:tcPr>
          <w:p>
            <w:pPr>
              <w:jc w:val="center"/>
              <w:spacing w:after="0"/>
            </w:pPr>
            <w:r>
              <w:rPr>
                <w:b/>
                <w:sz w:val="18"/>
              </w:rPr>
              <w:t>Qty</w:t>
            </w:r>
          </w:p>
        </w:tc>
        <w:tc>
          <w:tcPr>
            <w:tcW w:w="900" w:type="dxa"/>
            <w:shd w:val="clear" w:color="auto" w:fill="F1F5F9"/>
            <w:vAlign w:val="center"/>
          </w:tcPr>
          <w:p>
            <w:pPr>
              <w:jc w:val="center"/>
              <w:spacing w:after="0"/>
            </w:pPr>
            <w:r>
              <w:rPr>
                <w:b/>
                <w:sz w:val="18"/>
              </w:rPr>
              <w:t>Satuan</w:t>
            </w:r>
          </w:p>
        </w:tc>
        <w:tc>
          <w:tcPr>
            <w:tcW w:w="1500" w:type="dxa"/>
            <w:shd w:val="clear" w:color="auto" w:fill="F1F5F9"/>
            <w:vAlign w:val="center"/>
          </w:tcPr>
          <w:p>
            <w:pPr>
              <w:jc w:val="right"/>
              <w:spacing w:after="0"/>
            </w:pPr>
            <w:r>
              <w:rPr>
                <w:b/>
                <w:sz w:val="18"/>
              </w:rPr>
              <w:t>Harga Satuan (Rp)</w:t>
            </w:r>
          </w:p>
        </w:tc>
        <w:tc>
          <w:tcPr>
            <w:tcW w:w="1500" w:type="dxa"/>
            <w:shd w:val="clear" w:color="auto" w:fill="F1F5F9"/>
            <w:vAlign w:val="center"/>
          </w:tcPr>
          <w:p>
            <w:pPr>
              <w:jc w:val="right"/>
              <w:spacing w:after="0"/>
            </w:pPr>
            <w:r>
              <w:rPr>
                <w:b/>
                <w:sz w:val="18"/>
              </w:rPr>
              <w:t>Total Harga (Rp)</w:t>
            </w:r>
          </w:p>
        </w:tc>
      </w:tr>
      <!-- ITEM 1 -->
      <w:tr>
        <w:tc>
          <w:tcPr>
            <w:tcW w:w="500" w:type="dxa"/>
            <w:vAlign w:val="center"/>
          </w:tcPr>
          <w:p>
            <w:pPr>
              <w:jc w:val="center"/>
              <w:spacing w:after="0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4440" w:type="dxa"/>
          </w:tcPr>
          <w:p>
            <w:pPr>
              <w:spacing w:after="20"/>
            </w:pPr>
            <w:r>
              <w:rPr>
                <w:b/>
                <w:sz w:val="18"/>
              </w:rPr>
              <w:t>Carton Box Custom Double Wall (K/M/K)</w:t>
            </w:r>
          </w:p>
          <w:p>
            <w:pPr>
              <w:spacing w:after="0"/>
            </w:pPr>
            <w:r>
              <w:rPr>
                <w:sz w:val="15"/>
                <w:color w:val="64748B"/>
              </w:rPr>
              <w:t>Ukuran: 400 x 300 x 250 mm, Cetak 1 Warna, Flute CB, Standard Export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8"/>
              </w:rPr>
              <w:t>1.000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8"/>
              </w:rPr>
              <w:t>Pcs</w:t>
            </w:r>
          </w:p>
        </w:tc>
        <w:tc>
          <w:tcPr>
            <w:tcW w:w="1500" w:type="dxa"/>
            <w:vAlign w:val="center"/>
          </w:tcPr>
          <w:p>
            <w:pPr>
              <w:jc w:val="right"/>
              <w:spacing w:after="0"/>
            </w:pPr>
            <w:r>
              <w:rPr>
                <w:sz w:val="18"/>
              </w:rPr>
              <w:t>12.500</w:t>
            </w:r>
          </w:p>
        </w:tc>
        <w:tc>
          <w:tcPr>
            <w:tcW w:w="1500" w:type="dxa"/>
            <w:vAlign w:val="center"/>
          </w:tcPr>
          <w:p>
            <w:pPr>
              <w:jc w:val="right"/>
              <w:spacing w:after="0"/>
            </w:pPr>
            <w:r>
              <w:rPr>
                <w:b/>
                <w:sz w:val="18"/>
              </w:rPr>
              <w:t>12.500.000</w:t>
            </w:r>
          </w:p>
        </w:tc>
      </w:tr>
      <!-- ITEM 2 -->
      <w:tr>
        <w:tc>
          <w:tcPr>
            <w:tcW w:w="500" w:type="dxa"/>
            <w:vAlign w:val="center"/>
          </w:tcPr>
          <w:p>
            <w:pPr>
              <w:jc w:val="center"/>
              <w:spacing w:after="0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4440" w:type="dxa"/>
          </w:tcPr>
          <w:p>
            <w:pPr>
              <w:spacing w:after="20"/>
            </w:pPr>
            <w:r>
              <w:rPr>
                <w:b/>
                <w:sz w:val="18"/>
              </w:rPr>
              <w:t>Komponen Pneumatik Silinder Presisi Standard Industri</w:t>
            </w:r>
          </w:p>
          <w:p>
            <w:pPr>
              <w:spacing w:after="0"/>
            </w:pPr>
            <w:r>
              <w:rPr>
                <w:sz w:val="15"/>
                <w:color w:val="64748B"/>
              </w:rPr>
              <w:t>Standard ISO, Bore 32mm x Stroke 100mm, Double Acting, Sensor Ready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8"/>
              </w:rPr>
              <w:t>10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8"/>
              </w:rPr>
              <w:t>Unit</w:t>
            </w:r>
          </w:p>
        </w:tc>
        <w:tc>
          <w:tcPr>
            <w:tcW w:w="1500" w:type="dxa"/>
            <w:vAlign w:val="center"/>
          </w:tcPr>
          <w:p>
            <w:pPr>
              <w:jc w:val="right"/>
              <w:spacing w:after="0"/>
            </w:pPr>
            <w:r>
              <w:rPr>
                <w:sz w:val="18"/>
              </w:rPr>
              <w:t>450.000</w:t>
            </w:r>
          </w:p>
        </w:tc>
        <w:tc>
          <w:tcPr>
            <w:tcW w:w="1500" w:type="dxa"/>
            <w:vAlign w:val="center"/>
          </w:tcPr>
          <w:p>
            <w:pPr>
              <w:jc w:val="right"/>
              <w:spacing w:after="0"/>
            </w:pPr>
            <w:r>
              <w:rPr>
                <w:b/>
                <w:sz w:val="18"/>
              </w:rPr>
              <w:t>4.500.000</w:t>
            </w:r>
          </w:p>
        </w:tc>
      </w:tr>
      <!-- ITEM 3 -->
      <w:tr>
        <w:tc>
          <w:tcPr>
            <w:tcW w:w="500" w:type="dxa"/>
            <w:vAlign w:val="center"/>
          </w:tcPr>
          <w:p>
            <w:pPr>
              <w:jc w:val="center"/>
              <w:spacing w:after="0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4440" w:type="dxa"/>
          </w:tcPr>
          <w:p>
            <w:pPr>
              <w:spacing w:after="20"/>
            </w:pPr>
            <w:r>
              <w:rPr>
                <w:b/>
                <w:sz w:val="18"/>
              </w:rPr>
              <w:t>Custom Storage Trolley Stainless Steel 304 Heavy Duty</w:t>
            </w:r>
          </w:p>
          <w:p>
            <w:pPr>
              <w:spacing w:after="0"/>
            </w:pPr>
            <w:r>
              <w:rPr>
                <w:sz w:val="15"/>
                <w:color w:val="64748B"/>
              </w:rPr>
              <w:t>Dimensi: 1200 x 800 x 900 mm, 3 Tingkat, Roda PU 4" Swivel Brake Cap. 500kg</w:t>
            </w:r>
          </w:p>
        </w:tc>
        <w:tc>
          <w:tcPr>
            <w:tcW w:w="8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spacing w:after="0"/>
            </w:pPr>
            <w:r>
              <w:rPr>
                <w:sz w:val="18"/>
              </w:rPr>
              <w:t>Unit</w:t>
            </w:r>
          </w:p>
        </w:tc>
        <w:tc>
          <w:tcPr>
            <w:tcW w:w="1500" w:type="dxa"/>
            <w:vAlign w:val="center"/>
          </w:tcPr>
          <w:p>
            <w:pPr>
              <w:jc w:val="right"/>
              <w:spacing w:after="0"/>
            </w:pPr>
            <w:r>
              <w:rPr>
                <w:sz w:val="18"/>
              </w:rPr>
              <w:t>3.850.000</w:t>
            </w:r>
          </w:p>
        </w:tc>
        <w:tc>
          <w:tcPr>
            <w:tcW w:w="1500" w:type="dxa"/>
            <w:vAlign w:val="center"/>
          </w:tcPr>
          <w:p>
            <w:pPr>
              <w:jc w:val="right"/>
              <w:spacing w:after="0"/>
            </w:pPr>
            <w:r>
              <w:rPr>
                <w:b/>
                <w:sz w:val="18"/>
              </w:rPr>
              <w:t>7.700.000</w:t>
            </w:r>
          </w:p>
        </w:tc>
      </w:tr>
      <!-- SUBTOTAL -->
      <w:tr>
        <w:tc>
          <w:tcPr>
            <w:gridSpan w:val="5"/>
            <w:shd w:val="clear" w:color="auto" w:fill="F8FAFC"/>
            <w:vAlign w:val="center"/>
          </w:tcPr>
          <w:p>
            <w:pPr>
              <w:jc w:val="right"/>
              <w:spacing w:after="0"/>
            </w:pPr>
            <w:r>
              <w:rPr>
                <w:b/>
                <w:sz w:val="18"/>
              </w:rPr>
              <w:t>SUBTOTAL</w:t>
            </w:r>
          </w:p>
        </w:tc>
        <w:tc>
          <w:tcPr>
            <w:tcW w:w="1500" w:type="dxa"/>
            <w:shd w:val="clear" w:color="auto" w:fill="F8FAFC"/>
            <w:vAlign w:val="center"/>
          </w:tcPr>
          <w:p>
            <w:pPr>
              <w:jc w:val="right"/>
              <w:spacing w:after="0"/>
            </w:pPr>
            <w:r>
              <w:rPr>
                <w:b/>
                <w:sz w:val="18"/>
              </w:rPr>
              <w:t>24.700.000</w:t>
            </w:r>
          </w:p>
        </w:tc>
      </w:tr>
      <!-- PPN 11% -->
      <w:tr>
        <w:tc>
          <w:tcPr>
            <w:gridSpan w:val="5"/>
            <w:shd w:val="clear" w:color="auto" w:fill="F8FAFC"/>
            <w:vAlign w:val="center"/>
          </w:tcPr>
          <w:p>
            <w:pPr>
              <w:jc w:val="right"/>
              <w:spacing w:after="0"/>
            </w:pPr>
            <w:r>
              <w:rPr>
                <w:b/>
                <w:sz w:val="18"/>
              </w:rPr>
              <w:t>PPN 11%</w:t>
            </w:r>
          </w:p>
        </w:tc>
        <w:tc>
          <w:tcPr>
            <w:tcW w:w="1500" w:type="dxa"/>
            <w:shd w:val="clear" w:color="auto" w:fill="F8FAFC"/>
            <w:vAlign w:val="center"/>
          </w:tcPr>
          <w:p>
            <w:pPr>
              <w:jc w:val="right"/>
              <w:spacing w:after="0"/>
            </w:pPr>
            <w:r>
              <w:rPr>
                <w:b/>
                <w:sz w:val="18"/>
              </w:rPr>
              <w:t>2.717.000</w:t>
            </w:r>
          </w:p>
        </w:tc>
      </w:tr>
      <!-- TOTAL PENAWARAN (IDR) -->
      <w:tr>
        <w:tc>
          <w:tcPr>
            <w:gridSpan w:val="5"/>
            <w:shd w:val="clear" w:color="auto" w:fill="ECFDF5"/>
            <w:vAlign w:val="center"/>
            <w:tcBorders>
              <w:bottom w:val="double" w:sz="12" w:space="0" w:color="166534"/>
            </w:tcBorders>
          </w:tcPr>
          <w:p>
            <w:pPr>
              <w:jc w:val="right"/>
              <w:spacing w:after="0"/>
            </w:pPr>
            <w:r>
              <w:rPr>
                <w:b/>
                <w:sz w:val="20"/>
                <w:color w:val="111827"/>
              </w:rPr>
              <w:t>TOTAL PENAWARAN (IDR)</w:t>
            </w:r>
          </w:p>
        </w:tc>
        <w:tc>
          <w:tcPr>
            <w:tcW w:w="1500" w:type="dxa"/>
            <w:shd w:val="clear" w:color="auto" w:fill="ECFDF5"/>
            <w:vAlign w:val="center"/>
            <w:tcBorders>
              <w:bottom w:val="double" w:sz="12" w:space="0" w:color="166534"/>
            </w:tcBorders>
          </w:tcPr>
          <w:p>
            <w:pPr>
              <w:jc w:val="right"/>
              <w:spacing w:after="0"/>
            </w:pPr>
            <w:r>
              <w:rPr>
                <w:b/>
                <w:sz w:val="22"/>
                <w:color w:val="166534"/>
              </w:rPr>
              <w:t>27.417.000</w:t>
            </w:r>
          </w:p>
        </w:tc>
      </w:tr>
    </w:tbl>
    <!-- TERMS & CONDITIONS HEADER -->
    <w:p>
      <w:pPr>
        <w:spacing w:before="200" w:after="80"/>
      </w:pPr>
      <w:r>
        <w:rPr>
          <w:b/>
          <w:sz w:val="18"/>
          <w:color w:val="111827"/>
        </w:rPr>
        <w:t>SYARAT &amp; KETENTUAN KERJASAMA (TERMS &amp; CONDITIONS):</w:t>
      </w:r>
    </w:p>
    <!-- TERMS LIST (EXACT BULLETS / NUMBERS) -->
    <w:p>
      <w:pPr>
        <w:ind w:left="280" w:hanging="280"/>
        <w:spacing w:after="40"/>
      </w:pPr>
      <w:r>
        <w:rPr>
          <w:sz w:val="16"/>
        </w:rPr>
        <w:t>1. </w:t>
      </w:r>
      <w:r>
        <w:rPr>
          <w:b/>
          <w:sz w:val="16"/>
        </w:rPr>
        <w:t>Masa Berlaku Harga: </w:t>
      </w:r>
      <w:r>
        <w:rPr>
          <w:sz w:val="16"/>
          <w:color w:val="4B5563"/>
        </w:rPr>
        <w:t>Penawaran ini berlaku selama 14 (empat belas) hari kalender sejak tanggal diterbitkan.</w:t>
      </w:r>
    </w:p>
    <w:p>
      <w:pPr>
        <w:ind w:left="280" w:hanging="280"/>
        <w:spacing w:after="40"/>
      </w:pPr>
      <w:r>
        <w:rPr>
          <w:sz w:val="16"/>
        </w:rPr>
        <w:t>2. </w:t>
      </w:r>
      <w:r>
        <w:rPr>
          <w:b/>
          <w:sz w:val="16"/>
        </w:rPr>
        <w:t>Syarat Pembayaran: </w:t>
      </w:r>
      <w:r>
        <w:rPr>
          <w:sz w:val="16"/>
          <w:color w:val="4B5563"/>
        </w:rPr>
        <w:t>Pembayaran dilakukan via transfer bank dengan sistem TOP 30 (tiga puluh) hari setelah Invoice &amp; Surat Jalan (SJ) resmi diterima lengkap.</w:t>
      </w:r>
    </w:p>
    <w:p>
      <w:pPr>
        <w:ind w:left="280" w:hanging="280"/>
        <w:spacing w:after="40"/>
      </w:pPr>
      <w:r>
        <w:rPr>
          <w:sz w:val="16"/>
        </w:rPr>
        <w:t>3. </w:t>
      </w:r>
      <w:r>
        <w:rPr>
          <w:b/>
          <w:sz w:val="16"/>
        </w:rPr>
        <w:t>Waktu Pengiriman (Lead Time): </w:t>
      </w:r>
      <w:r>
        <w:rPr>
          <w:sz w:val="16"/>
          <w:color w:val="4B5563"/>
        </w:rPr>
        <w:t>Pengiriman barang dilaksanakan 3 – 5 hari kerja setelah </w:t>
      </w:r>
      <w:r>
        <w:rPr>
          <w:i/>
          <w:sz w:val="16"/>
          <w:color w:val="4B5563"/>
        </w:rPr>
        <w:t>Purchase Order (PO)</w:t>
      </w:r>
      <w:r>
        <w:rPr>
          <w:sz w:val="16"/>
          <w:color w:val="4B5563"/>
        </w:rPr>
        <w:t> resmi kami terima.</w:t>
      </w:r>
    </w:p>
    <w:p>
      <w:pPr>
        <w:ind w:left="280" w:hanging="280"/>
        <w:spacing w:after="40"/>
      </w:pPr>
      <w:r>
        <w:rPr>
          <w:sz w:val="16"/>
        </w:rPr>
        <w:t>4. </w:t>
      </w:r>
      <w:r>
        <w:rPr>
          <w:b/>
          <w:sz w:val="16"/>
        </w:rPr>
        <w:t>Lokasi Penyerahan: </w:t>
      </w:r>
      <w:r>
        <w:rPr>
          <w:sz w:val="16"/>
          <w:color w:val="4B5563"/>
        </w:rPr>
        <w:t>Harga di atas sudah termasuk ongkos kirim (Franko Pabrik/Gudang Pemesan di area Cikarang &amp; Karawang).</w:t>
      </w:r>
    </w:p>
    <w:p>
      <w:pPr>
        <w:ind w:left="280" w:hanging="280"/>
        <w:spacing w:after="180"/>
      </w:pPr>
      <w:r>
        <w:rPr>
          <w:sz w:val="16"/>
        </w:rPr>
        <w:t>5. </w:t>
      </w:r>
      <w:r>
        <w:rPr>
          <w:b/>
          <w:sz w:val="16"/>
        </w:rPr>
        <w:t>Rekening Resmi Perusahaan: </w:t>
      </w:r>
      <w:r>
        <w:rPr>
          <w:sz w:val="16"/>
          <w:color w:val="4B5563"/>
        </w:rPr>
        <w:t>Pembayaran ditransfer ke rekening resmi a.n. </w:t>
      </w:r>
      <w:r>
        <w:rPr>
          <w:b/>
          <w:sz w:val="16"/>
          <w:color w:val="111827"/>
        </w:rPr>
        <w:t>PT. WIRASENA MAJU BERSAMA RAYYA</w:t>
      </w:r>
      <w:r>
        <w:rPr>
          <w:sz w:val="16"/>
          <w:color w:val="4B5563"/>
        </w:rPr>
        <w:t> (Bank Mandiri / BCA).</w:t>
      </w:r>
    </w:p>
    <!-- SIGNATURES (2 COLUMNS) -->
    <w:tbl>
      <w:tblPr>
        <w:tblW w:w="964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!-- Buyer Signature -->
        <w:tc>
          <w:tcPr>
            <w:tcW w:w="4820" w:type="dxa"/>
          </w:tcPr>
          <w:p>
            <w:pPr>
              <w:jc w:val="center"/>
              <w:spacing w:after="20"/>
            </w:pPr>
            <w:r>
              <w:rPr>
                <w:sz w:val="18"/>
              </w:rPr>
              <w:t>Disetujui Oleh (Pihak Pembeli),</w:t>
            </w:r>
          </w:p>
          <w:p>
            <w:pPr>
              <w:jc w:val="center"/>
              <w:spacing w:after="1200"/>
            </w:pPr>
            <w:r>
              <w:rPr>
                <w:sz w:val="18"/>
                <w:color w:val="4B5563"/>
              </w:rPr>
              <w:t>[PT. Manufaktur Industri Cikarang]</w:t>
            </w:r>
          </w:p>
          <w:p>
            <w:pPr>
              <w:jc w:val="center"/>
              <w:spacing w:after="20"/>
            </w:pPr>
            <w:r>
              <w:rPr>
                <w:sz w:val="18"/>
              </w:rPr>
              <w:t>( ............................................ )</w:t>
            </w:r>
          </w:p>
          <w:p>
            <w:pPr>
              <w:jc w:val="center"/>
              <w:spacing w:after="0"/>
            </w:pPr>
            <w:r>
              <w:rPr>
                <w:sz w:val="16"/>
                <w:color w:val="6B7280"/>
              </w:rPr>
              <w:t>Purchasing / Procurement Dept</w:t>
            </w:r>
          </w:p>
        </w:tc>
        <!-- PT Wirasena Signature -->
        <w:tc>
          <w:tcPr>
            <w:tcW w:w="4820" w:type="dxa"/>
          </w:tcPr>
          <w:p>
            <w:pPr>
              <w:jc w:val="center"/>
              <w:spacing w:after="20"/>
            </w:pPr>
            <w:r>
              <w:rPr>
                <w:sz w:val="18"/>
              </w:rPr>
              <w:t>Hormat Kami,</w:t>
            </w:r>
          </w:p>
          <w:p>
            <w:pPr>
              <w:jc w:val="center"/>
              <w:spacing w:after="1200"/>
            </w:pPr>
            <w:r>
              <w:rPr>
                <w:b/>
                <w:sz w:val="18"/>
                <w:color w:val="111827"/>
              </w:rPr>
              <w:t>PT. WIRASENA MAJU BERSAMA RAYYA</w:t>
            </w:r>
          </w:p>
          <w:p>
            <w:pPr>
              <w:jc w:val="center"/>
              <w:spacing w:after="20"/>
            </w:pPr>
            <w:r>
              <w:rPr>
                <w:b/>
                <w:sz w:val="20"/>
                <w:color w:val="111827"/>
              </w:rPr>
              <w:t>Yongki Kav</w:t>
            </w:r>
          </w:p>
          <w:p>
            <w:pPr>
              <w:jc w:val="center"/>
              <w:spacing w:after="20"/>
            </w:pPr>
            <w:r>
              <w:rPr>
                <w:b/>
                <w:sz w:val="16"/>
                <w:color w:val="166534"/>
              </w:rPr>
              <w:t>Sales &amp; Business Development Director</w:t>
            </w:r>
          </w:p>
          <w:p>
            <w:pPr>
              <w:jc w:val="center"/>
              <w:spacing w:after="0"/>
            </w:pPr>
            <w:r>
              <w:rPr>
                <w:sz w:val="14"/>
                <w:color w:val="6B7280"/>
              </w:rPr>
              <w:t>WA: 0852-2106-0766</w:t>
            </w:r>
          </w:p>
        </w:tc>
      </w:tr>
    </w:tbl>
    <!-- Page Setup (A4 standard: 11906 x 16838 dxa, 20mm margins: 1134 dxa) --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color w:val="111827"/>
      </w:rPr>
    </w:rPrDefault>
    <w:pPrDefault>
      <w:pPr>
        <w:spacing w:line="240" w:lineRule="auto" w:before="0" w:after="80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  <Relationship Id="rIdLogo" Type="http://schemas.openxmlformats.org/officeDocument/2006/relationships/image" Target="media/logo.png"/>
</Relationships>
</file>